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spacing w:line="400"/>
        <w:jc w:val="center"/>
      </w:pPr>
      <w:r>
        <w:rPr>
          <w:b/>
          <w:bCs/>
        </w:rPr>
        <w:t xml:space="preserve">Отчет о реализации билетов №__</w:t>
      </w:r>
      <w:r>
        <w:rPr>
          <w:b/>
          <w:bCs/>
        </w:rPr>
        <w:br/>
        <w:t xml:space="preserve">с 1 сентября 2026 года по 30 сентября 2026 года</w:t>
      </w:r>
      <w:r>
        <w:br/>
        <w:t xml:space="preserve">по агентскому договору № , заключенному</w:t>
      </w:r>
      <w:r>
        <w:br/>
      </w:r>
    </w:p>
    <w:p>
      <w:pPr>
        <w:tabs>
          <w:tab w:val="right" w:pos="14064"/>
        </w:tabs>
        <w:spacing w:after="100"/>
      </w:pPr>
      <w:r>
        <w:br/>
        <w:t xml:space="preserve">г. Белгород	30.09.2026 г.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pct" w:w="50%"/>
          </w:tcPr>
          <w:p>
            <w:r>
              <w:t xml:space="preserve">Наименование события</w:t>
            </w:r>
          </w:p>
        </w:tc>
        <w:tc>
          <w:tcPr>
            <w:tcW w:type="pct" w:w="10%"/>
          </w:tcPr>
          <w:p>
            <w:r>
              <w:t xml:space="preserve">Классификация продажи</w:t>
            </w:r>
          </w:p>
        </w:tc>
        <w:tc>
          <w:tcPr>
            <w:tcW w:type="pct" w:w="50%"/>
          </w:tcPr>
          <w:p>
            <w:r>
              <w:t xml:space="preserve">Место проведения</w:t>
            </w:r>
          </w:p>
        </w:tc>
        <w:tc>
          <w:tcPr>
            <w:tcW w:type="pct" w:w="10%"/>
          </w:tcPr>
          <w:p>
            <w:r>
              <w:t xml:space="preserve">Дата события</w:t>
            </w:r>
          </w:p>
        </w:tc>
        <w:tc>
          <w:tcPr>
            <w:tcW w:type="pct" w:w="10%"/>
          </w:tcPr>
          <w:p>
            <w:r>
              <w:t xml:space="preserve">Тариф</w:t>
            </w:r>
          </w:p>
        </w:tc>
        <w:tc>
          <w:tcPr>
            <w:tcW w:type="pct" w:w="10%"/>
          </w:tcPr>
          <w:p>
            <w:r>
              <w:t xml:space="preserve">Кол-во проданных</w:t>
            </w:r>
          </w:p>
        </w:tc>
        <w:tc>
          <w:tcPr>
            <w:tcW w:type="pct" w:w="10%"/>
          </w:tcPr>
          <w:p>
            <w:r>
              <w:t xml:space="preserve">Сумма проданных, руб.</w:t>
            </w:r>
          </w:p>
        </w:tc>
        <w:tc>
          <w:tcPr>
            <w:tcW w:type="pct" w:w="10%"/>
          </w:tcPr>
          <w:p>
            <w:r>
              <w:t xml:space="preserve">Кол-во возвращённых</w:t>
            </w:r>
          </w:p>
        </w:tc>
        <w:tc>
          <w:tcPr>
            <w:tcW w:type="pct" w:w="10%"/>
          </w:tcPr>
          <w:p>
            <w:r>
              <w:t xml:space="preserve">Сумма возвращённых, руб.</w:t>
            </w:r>
          </w:p>
        </w:tc>
        <w:tc>
          <w:tcPr>
            <w:tcW w:type="pct" w:w="10%"/>
          </w:tcPr>
          <w:p>
            <w:r>
              <w:t xml:space="preserve">Кол-во реализованных</w:t>
            </w:r>
          </w:p>
        </w:tc>
        <w:tc>
          <w:tcPr>
            <w:tcW w:type="pct" w:w="10%"/>
          </w:tcPr>
          <w:p>
            <w:r>
              <w:t xml:space="preserve">Сумма реализованных, руб.</w:t>
            </w:r>
          </w:p>
        </w:tc>
        <w:tc>
          <w:tcPr>
            <w:tcW w:type="pct" w:w="10%"/>
          </w:tcPr>
          <w:p>
            <w:r>
              <w:t xml:space="preserve">Канал продаж</w:t>
            </w:r>
          </w:p>
        </w:tc>
        <w:tc>
          <w:tcPr>
            <w:tcW w:type="pct" w:w="10%"/>
          </w:tcPr>
          <w:p>
            <w:r>
              <w:t xml:space="preserve">Тип продаж</w:t>
            </w:r>
          </w:p>
        </w:tc>
        <w:tc>
          <w:tcPr>
            <w:tcW w:type="pct" w:w="10%"/>
          </w:tcPr>
          <w:p>
            <w:r>
              <w:t xml:space="preserve">Способ оплаты (название)</w:t>
            </w:r>
          </w:p>
        </w:tc>
      </w:tr>
      <w:tr>
        <w:tc>
          <w:p>
            <w:r>
              <w:t xml:space="preserve">Встреча «Кавказский переплет»</w:t>
            </w:r>
          </w:p>
        </w:tc>
        <w:tc>
          <w:p/>
        </w:tc>
        <w:tc>
          <w:p>
            <w:r>
              <w:t xml:space="preserve">Республиканская специальная библиотека для слепых</w:t>
            </w:r>
          </w:p>
        </w:tc>
        <w:tc>
          <w:p>
            <w:pPr>
              <w:jc w:val="right"/>
            </w:pPr>
            <w:r>
              <w:t xml:space="preserve">08.09.2026 14:00</w:t>
            </w:r>
          </w:p>
        </w:tc>
        <w:tc>
          <w:p>
            <w:pPr>
              <w:jc w:val="right"/>
            </w:pPr>
            <w:r>
              <w:t xml:space="preserve">Стандарт</w:t>
            </w:r>
          </w:p>
        </w:tc>
        <w:tc>
          <w:p>
            <w:pPr>
              <w:jc w:val="right"/>
            </w:pPr>
            <w:r>
              <w:t xml:space="preserve">1</w:t>
            </w:r>
          </w:p>
        </w:tc>
        <w:tc>
          <w:p>
            <w:pPr>
              <w:jc w:val="right"/>
            </w:pPr>
            <w:r>
              <w:t xml:space="preserve">250</w:t>
            </w:r>
          </w:p>
        </w:tc>
        <w:tc>
          <w:p>
            <w:pPr>
              <w:jc w:val="right"/>
            </w:pPr>
            <w:r>
              <w:t xml:space="preserve">0</w:t>
            </w:r>
          </w:p>
        </w:tc>
        <w:tc>
          <w:p>
            <w:pPr>
              <w:jc w:val="right"/>
            </w:pPr>
            <w:r>
              <w:t xml:space="preserve">0</w:t>
            </w:r>
          </w:p>
        </w:tc>
        <w:tc>
          <w:p>
            <w:pPr>
              <w:jc w:val="right"/>
            </w:pPr>
            <w:r>
              <w:t xml:space="preserve">1</w:t>
            </w:r>
          </w:p>
        </w:tc>
        <w:tc>
          <w:p>
            <w:pPr>
              <w:jc w:val="right"/>
            </w:pPr>
            <w:r>
              <w:t xml:space="preserve">250</w:t>
            </w:r>
          </w:p>
        </w:tc>
        <w:tc>
          <w:p>
            <w:pPr>
              <w:jc w:val="right"/>
            </w:pPr>
            <w:r>
              <w:t xml:space="preserve">Витрина площадки</w:t>
            </w:r>
          </w:p>
        </w:tc>
        <w:tc>
          <w:p>
            <w:pPr>
              <w:jc w:val="right"/>
            </w:pPr>
            <w:r>
              <w:t xml:space="preserve">Онлайн</w:t>
            </w:r>
          </w:p>
        </w:tc>
        <w:tc>
          <w:p>
            <w:pPr>
              <w:jc w:val="right"/>
            </w:pPr>
            <w:r>
              <w:t xml:space="preserve">Банковская карта</w:t>
            </w:r>
          </w:p>
        </w:tc>
      </w:tr>
      <w:tr>
        <w:tc>
          <w:p>
            <w:r>
              <w:rPr>
                <w:b/>
                <w:bCs/>
              </w:rPr>
              <w:t xml:space="preserve">Итого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>
            <w:pPr>
              <w:jc w:val="right"/>
            </w:pPr>
            <w:r>
              <w:rPr>
                <w:b/>
                <w:bCs/>
              </w:rPr>
              <w:t xml:space="preserve">1</w:t>
            </w:r>
          </w:p>
        </w:tc>
        <w:tc>
          <w:p>
            <w:pPr>
              <w:jc w:val="right"/>
            </w:pPr>
            <w:r>
              <w:rPr>
                <w:b/>
                <w:bCs/>
              </w:rPr>
              <w:t xml:space="preserve">250</w:t>
            </w:r>
          </w:p>
        </w:tc>
        <w:tc>
          <w:p>
            <w:pPr>
              <w:jc w:val="right"/>
            </w:pPr>
            <w:r>
              <w:rPr>
                <w:b/>
                <w:bCs/>
              </w:rPr>
              <w:t xml:space="preserve">0</w:t>
            </w:r>
          </w:p>
        </w:tc>
        <w:tc>
          <w:p>
            <w:pPr>
              <w:jc w:val="right"/>
            </w:pPr>
            <w:r>
              <w:rPr>
                <w:b/>
                <w:bCs/>
              </w:rPr>
              <w:t xml:space="preserve">0</w:t>
            </w:r>
          </w:p>
        </w:tc>
        <w:tc>
          <w:p>
            <w:pPr>
              <w:jc w:val="right"/>
            </w:pPr>
            <w:r>
              <w:rPr>
                <w:b/>
                <w:bCs/>
              </w:rPr>
              <w:t xml:space="preserve">1</w:t>
            </w:r>
          </w:p>
        </w:tc>
        <w:tc>
          <w:p>
            <w:pPr>
              <w:jc w:val="right"/>
            </w:pPr>
            <w:r>
              <w:rPr>
                <w:b/>
                <w:bCs/>
              </w:rPr>
              <w:t xml:space="preserve">250</w:t>
            </w:r>
          </w:p>
        </w:tc>
        <w:tc>
          <w:p/>
        </w:tc>
        <w:tc>
          <w:p/>
        </w:tc>
      </w:tr>
    </w:tbl>
    <w:p>
      <w: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t xml:space="preserve">УТВЕРЖДАЮ</w:t>
            </w:r>
          </w:p>
        </w:tc>
        <w:tc>
          <w:p>
            <w:r>
              <w:t xml:space="preserve">СОГЛАСОВАНО</w:t>
            </w:r>
          </w:p>
        </w:tc>
      </w:tr>
      <w:tr>
        <w:tc>
          <w:p>
            <w:pPr>
              <w:spacing w:after="100"/>
            </w:pPr>
            <w:r>
              <w:t xml:space="preserve"> </w:t>
            </w:r>
            <w:r>
              <w:br/>
              <w:br/>
              <w:br/>
              <w:br/>
              <w:br/>
              <w:t xml:space="preserve">_________________ //</w:t>
            </w:r>
          </w:p>
        </w:tc>
        <w:tc>
          <w:p>
            <w:pPr>
              <w:spacing w:after="100"/>
            </w:pPr>
            <w:r>
              <w:t xml:space="preserve">ГБУ «Республиканская специальная библиотека для слепых» </w:t>
            </w:r>
            <w:r>
              <w:br/>
              <w:br/>
              <w:br/>
              <w:br/>
              <w:br/>
              <w:t xml:space="preserve">_________________ //</w:t>
            </w:r>
          </w:p>
        </w:tc>
      </w:tr>
    </w:tbl>
    <w:sectPr>
      <w:pgSz w:w="16838" w:h="11906" w:orient="landscape"/>
      <w:pgMar w:top="1in" w:right="1in" w:bottom="1in" w:left="1in" w:header="708" w:footer="708" w:gutter="0"/>
      <w:pgNumType/>
      <w:docGrid w:linePitch="360"/>
    </w:sectPr>
  </w:body>
</w:document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6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6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2026-10-01T08:22:19.017Z</dcterms:created>
  <dcterms:modified xsi:type="dcterms:W3CDTF">2026-10-01T08:22:19.017Z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